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Nagwek1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D31F45" w:rsidP="00C71760">
      <w:pPr>
        <w:pStyle w:val="Nagwek11"/>
        <w:jc w:val="center"/>
        <w:rPr>
          <w:color w:val="363A38"/>
          <w:lang w:val="pl-PL"/>
        </w:rPr>
      </w:pPr>
    </w:p>
    <w:p w:rsidR="00875B79" w:rsidRDefault="00875B79" w:rsidP="00C71760">
      <w:pPr>
        <w:pStyle w:val="Nagwek11"/>
        <w:jc w:val="center"/>
        <w:rPr>
          <w:color w:val="363A38"/>
          <w:lang w:val="pl-PL"/>
        </w:rPr>
      </w:pPr>
    </w:p>
    <w:p w:rsidR="00067F61" w:rsidRPr="00875B79" w:rsidRDefault="008D00EA" w:rsidP="008D00EA">
      <w:pPr>
        <w:pStyle w:val="Nagwek1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Nagwek1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w dniu </w:t>
      </w:r>
      <w:r w:rsidR="0014709F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21.02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.202</w:t>
      </w:r>
      <w:r w:rsidR="0014709F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3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r. o godz. 12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14709F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.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C71760" w:rsidRPr="005D7EFA">
        <w:rPr>
          <w:rFonts w:ascii="Times New Roman" w:hAnsi="Times New Roman" w:cs="Times New Roman"/>
          <w:b/>
          <w:color w:val="363A38"/>
          <w:spacing w:val="16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Krzysztofa GŁYDY</w:t>
      </w:r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14709F">
        <w:rPr>
          <w:rFonts w:ascii="Times New Roman" w:hAnsi="Times New Roman" w:cs="Times New Roman"/>
          <w:b/>
          <w:sz w:val="24"/>
          <w:szCs w:val="24"/>
          <w:lang w:val="pl-PL"/>
        </w:rPr>
        <w:t>Badanie właściwości lotniczego systemu przeciwpożarowego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14709F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proofErr w:type="spellStart"/>
      <w:r>
        <w:rPr>
          <w:color w:val="262A28"/>
          <w:w w:val="105"/>
        </w:rPr>
        <w:t>Promotor</w:t>
      </w:r>
      <w:proofErr w:type="spellEnd"/>
      <w:r>
        <w:rPr>
          <w:color w:val="262A28"/>
          <w:w w:val="105"/>
        </w:rPr>
        <w:t xml:space="preserve">: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>
        <w:rPr>
          <w:color w:val="262A28"/>
          <w:w w:val="105"/>
          <w:lang w:val="pl-PL"/>
        </w:rPr>
        <w:t xml:space="preserve">Andrzej </w:t>
      </w:r>
      <w:proofErr w:type="spellStart"/>
      <w:r>
        <w:rPr>
          <w:color w:val="262A28"/>
          <w:w w:val="105"/>
          <w:lang w:val="pl-PL"/>
        </w:rPr>
        <w:t>Szelmanowski</w:t>
      </w:r>
      <w:proofErr w:type="spellEnd"/>
      <w:r>
        <w:rPr>
          <w:color w:val="262A28"/>
          <w:w w:val="105"/>
          <w:lang w:val="pl-PL"/>
        </w:rPr>
        <w:t>, prof. ITWL</w:t>
      </w:r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  <w:lang w:val="pl-PL"/>
        </w:rPr>
        <w:t xml:space="preserve">Promotor Pomocniczy: dr inż. </w:t>
      </w:r>
      <w:r w:rsidR="0014709F">
        <w:rPr>
          <w:color w:val="262A28"/>
          <w:w w:val="105"/>
          <w:lang w:val="pl-PL"/>
        </w:rPr>
        <w:t>Jarosław Sulkowski</w:t>
      </w:r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2B2C45" w:rsidRPr="00875B79">
        <w:rPr>
          <w:rFonts w:ascii="Times New Roman" w:hAnsi="Times New Roman"/>
          <w:b/>
          <w:szCs w:val="24"/>
        </w:rPr>
        <w:t xml:space="preserve">dr hab. inż. </w:t>
      </w:r>
      <w:r w:rsidR="0014709F">
        <w:rPr>
          <w:rFonts w:ascii="Times New Roman" w:hAnsi="Times New Roman"/>
          <w:b/>
          <w:szCs w:val="24"/>
        </w:rPr>
        <w:t>Janusz Ćwiklak, prof. LAW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14709F">
        <w:rPr>
          <w:rFonts w:ascii="Times New Roman" w:hAnsi="Times New Roman"/>
          <w:b/>
          <w:szCs w:val="24"/>
        </w:rPr>
        <w:t>Norbert Grzesik</w:t>
      </w:r>
      <w:r>
        <w:rPr>
          <w:rFonts w:ascii="Times New Roman" w:hAnsi="Times New Roman"/>
          <w:b/>
          <w:szCs w:val="24"/>
        </w:rPr>
        <w:t xml:space="preserve">, prof. </w:t>
      </w:r>
      <w:r w:rsidR="0014709F">
        <w:rPr>
          <w:rFonts w:ascii="Times New Roman" w:hAnsi="Times New Roman"/>
          <w:b/>
          <w:szCs w:val="24"/>
        </w:rPr>
        <w:t>WAT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="0014709F">
        <w:rPr>
          <w:rFonts w:ascii="Times New Roman" w:hAnsi="Times New Roman"/>
          <w:sz w:val="24"/>
          <w:szCs w:val="24"/>
          <w:lang w:val="pl-PL"/>
        </w:rPr>
        <w:t>.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14709F">
        <w:rPr>
          <w:rFonts w:ascii="Times New Roman" w:hAnsi="Times New Roman"/>
          <w:sz w:val="24"/>
          <w:szCs w:val="24"/>
          <w:lang w:val="pl-PL"/>
        </w:rPr>
        <w:t>Krzysztofa Głydy</w:t>
      </w:r>
      <w:bookmarkStart w:id="0" w:name="_GoBack"/>
      <w:bookmarkEnd w:id="0"/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16907"/>
    <w:rsid w:val="00021947"/>
    <w:rsid w:val="00067F61"/>
    <w:rsid w:val="00080A93"/>
    <w:rsid w:val="0014709F"/>
    <w:rsid w:val="001700FF"/>
    <w:rsid w:val="0017727C"/>
    <w:rsid w:val="001E3AD9"/>
    <w:rsid w:val="001F2188"/>
    <w:rsid w:val="001F2734"/>
    <w:rsid w:val="00224A24"/>
    <w:rsid w:val="00234DF6"/>
    <w:rsid w:val="002B2C45"/>
    <w:rsid w:val="002B340B"/>
    <w:rsid w:val="002E4CFF"/>
    <w:rsid w:val="002F51E1"/>
    <w:rsid w:val="002F6662"/>
    <w:rsid w:val="0043050B"/>
    <w:rsid w:val="004A7521"/>
    <w:rsid w:val="004B264B"/>
    <w:rsid w:val="004B5B96"/>
    <w:rsid w:val="004C1B5F"/>
    <w:rsid w:val="004D48B4"/>
    <w:rsid w:val="00512111"/>
    <w:rsid w:val="00596259"/>
    <w:rsid w:val="005A0D26"/>
    <w:rsid w:val="005D469E"/>
    <w:rsid w:val="005D7EFA"/>
    <w:rsid w:val="0060212C"/>
    <w:rsid w:val="006237F5"/>
    <w:rsid w:val="00647801"/>
    <w:rsid w:val="0065495D"/>
    <w:rsid w:val="006562B8"/>
    <w:rsid w:val="00661599"/>
    <w:rsid w:val="00696297"/>
    <w:rsid w:val="006C3A79"/>
    <w:rsid w:val="0070368E"/>
    <w:rsid w:val="007216D6"/>
    <w:rsid w:val="007227F7"/>
    <w:rsid w:val="0074511B"/>
    <w:rsid w:val="00745209"/>
    <w:rsid w:val="0076305D"/>
    <w:rsid w:val="007A2939"/>
    <w:rsid w:val="007D1ED8"/>
    <w:rsid w:val="00875B79"/>
    <w:rsid w:val="00897FAE"/>
    <w:rsid w:val="008C020D"/>
    <w:rsid w:val="008D00EA"/>
    <w:rsid w:val="008D74FA"/>
    <w:rsid w:val="008E7F2D"/>
    <w:rsid w:val="009029AE"/>
    <w:rsid w:val="00922038"/>
    <w:rsid w:val="00932D72"/>
    <w:rsid w:val="009608E5"/>
    <w:rsid w:val="00967BFC"/>
    <w:rsid w:val="0099590A"/>
    <w:rsid w:val="009A2636"/>
    <w:rsid w:val="009B7AC8"/>
    <w:rsid w:val="009C0E73"/>
    <w:rsid w:val="009D3E06"/>
    <w:rsid w:val="00A2331B"/>
    <w:rsid w:val="00A3192A"/>
    <w:rsid w:val="00A41D09"/>
    <w:rsid w:val="00A43B96"/>
    <w:rsid w:val="00A82B43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E670DC"/>
    <w:rsid w:val="00E9399D"/>
    <w:rsid w:val="00ED0B1E"/>
    <w:rsid w:val="00EE2554"/>
    <w:rsid w:val="00F104E6"/>
    <w:rsid w:val="00F1179B"/>
    <w:rsid w:val="00F85C7A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2</cp:revision>
  <cp:lastPrinted>2022-09-16T08:22:00Z</cp:lastPrinted>
  <dcterms:created xsi:type="dcterms:W3CDTF">2023-11-29T07:13:00Z</dcterms:created>
  <dcterms:modified xsi:type="dcterms:W3CDTF">2023-11-29T07:13:00Z</dcterms:modified>
</cp:coreProperties>
</file>